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1A" w:rsidRDefault="00F468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A" w:rsidRDefault="00F468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1A" w:rsidRPr="003A5A1B" w:rsidRDefault="003A5A1B">
      <w:pPr>
        <w:tabs>
          <w:tab w:val="left" w:pos="993"/>
        </w:tabs>
        <w:spacing w:before="96" w:after="96" w:line="240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На основу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члана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21</w:t>
      </w:r>
      <w:r>
        <w:rPr>
          <w:rFonts w:ascii="Arial" w:hAnsi="Arial" w:cs="Arial"/>
          <w:sz w:val="24"/>
          <w:szCs w:val="24"/>
          <w:lang/>
        </w:rPr>
        <w:t xml:space="preserve">. став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/>
        </w:rPr>
        <w:t xml:space="preserve">. Закона </w:t>
      </w:r>
      <w:proofErr w:type="gramStart"/>
      <w:r>
        <w:rPr>
          <w:rFonts w:ascii="Arial" w:hAnsi="Arial" w:cs="Arial"/>
          <w:sz w:val="24"/>
          <w:szCs w:val="24"/>
          <w:lang/>
        </w:rPr>
        <w:t>о референдуму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и народној иницијативи</w:t>
      </w:r>
      <w:r>
        <w:rPr>
          <w:rFonts w:ascii="Arial" w:hAnsi="Arial" w:cs="Arial"/>
          <w:sz w:val="24"/>
          <w:szCs w:val="24"/>
          <w:lang w:val="ru-RU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Службени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гласник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РС“,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111/21)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Упутства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одређивање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гласачких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места у поступку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спровођења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републичког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референдума („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Службени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гласник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РС“,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113/21),</w:t>
      </w:r>
    </w:p>
    <w:p w:rsidR="00F4681A" w:rsidRDefault="003A5A1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 w:rsidRPr="003A5A1B"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/>
        </w:rPr>
        <w:t>зборна комисија</w:t>
      </w:r>
      <w:r w:rsidRPr="003A5A1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општине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Параћин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на седници одржаној </w:t>
      </w:r>
      <w:r>
        <w:rPr>
          <w:rFonts w:ascii="Arial" w:hAnsi="Arial" w:cs="Arial"/>
          <w:sz w:val="24"/>
          <w:szCs w:val="24"/>
          <w:lang w:val="ru-RU"/>
        </w:rPr>
        <w:t>8.12.2021.</w:t>
      </w:r>
      <w:r>
        <w:rPr>
          <w:rFonts w:ascii="Arial" w:hAnsi="Arial" w:cs="Arial"/>
          <w:sz w:val="24"/>
          <w:szCs w:val="24"/>
          <w:lang/>
        </w:rPr>
        <w:t xml:space="preserve"> године, донела је</w:t>
      </w:r>
    </w:p>
    <w:p w:rsidR="00F4681A" w:rsidRDefault="00F4681A">
      <w:pPr>
        <w:tabs>
          <w:tab w:val="left" w:pos="993"/>
        </w:tabs>
        <w:spacing w:after="360" w:line="240" w:lineRule="auto"/>
        <w:ind w:firstLine="993"/>
        <w:jc w:val="both"/>
        <w:rPr>
          <w:rFonts w:ascii="Arial" w:hAnsi="Arial" w:cs="Arial"/>
          <w:sz w:val="16"/>
          <w:szCs w:val="16"/>
          <w:lang w:val="ru-RU"/>
        </w:rPr>
      </w:pPr>
    </w:p>
    <w:p w:rsidR="00F4681A" w:rsidRDefault="00F4681A">
      <w:pPr>
        <w:tabs>
          <w:tab w:val="left" w:pos="993"/>
        </w:tabs>
        <w:spacing w:after="360" w:line="240" w:lineRule="auto"/>
        <w:ind w:firstLine="993"/>
        <w:jc w:val="both"/>
        <w:rPr>
          <w:rFonts w:ascii="Arial" w:hAnsi="Arial" w:cs="Arial"/>
          <w:sz w:val="16"/>
          <w:szCs w:val="16"/>
          <w:lang w:val="ru-RU"/>
        </w:rPr>
      </w:pPr>
    </w:p>
    <w:p w:rsidR="00F4681A" w:rsidRPr="003A5A1B" w:rsidRDefault="003A5A1B">
      <w:pPr>
        <w:spacing w:before="96" w:after="96" w:line="240" w:lineRule="auto"/>
        <w:jc w:val="center"/>
        <w:rPr>
          <w:lang w:val="ru-RU"/>
        </w:rPr>
      </w:pPr>
      <w:r>
        <w:rPr>
          <w:rFonts w:ascii="Arial" w:hAnsi="Arial" w:cs="Arial"/>
          <w:b/>
          <w:bCs/>
          <w:sz w:val="36"/>
          <w:szCs w:val="36"/>
          <w:lang/>
        </w:rPr>
        <w:t>Р Е Ш Е Њ Е</w:t>
      </w:r>
    </w:p>
    <w:p w:rsidR="00F4681A" w:rsidRDefault="003A5A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 xml:space="preserve">О ОДРЕЂИВАЊУ ГЛАСАЧКИХ МЕСТА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НА ТЕРИТОРИЈИ ОПШТИНЕ ПАРАЋИН, </w:t>
      </w:r>
      <w:r>
        <w:rPr>
          <w:rFonts w:ascii="Arial" w:hAnsi="Arial" w:cs="Arial"/>
          <w:b/>
          <w:bCs/>
          <w:sz w:val="28"/>
          <w:szCs w:val="28"/>
          <w:lang/>
        </w:rPr>
        <w:t>ЗА ГЛАСАЊЕ НА РЕПУБЛИЧКОМ РЕФЕРЕНДУМУ,</w:t>
      </w:r>
    </w:p>
    <w:p w:rsidR="00F4681A" w:rsidRDefault="003A5A1B">
      <w:pPr>
        <w:spacing w:after="48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/>
        </w:rPr>
        <w:t xml:space="preserve">РАСПИСАНОМ ЗА </w:t>
      </w:r>
      <w:r>
        <w:rPr>
          <w:rFonts w:ascii="Arial" w:hAnsi="Arial" w:cs="Arial"/>
          <w:b/>
          <w:bCs/>
          <w:sz w:val="28"/>
          <w:szCs w:val="28"/>
          <w:lang w:val="ru-RU"/>
        </w:rPr>
        <w:t>16. ЈАНУАР 2022</w:t>
      </w:r>
      <w:r>
        <w:rPr>
          <w:rFonts w:ascii="Arial" w:hAnsi="Arial" w:cs="Arial"/>
          <w:b/>
          <w:bCs/>
          <w:sz w:val="28"/>
          <w:szCs w:val="28"/>
          <w:lang/>
        </w:rPr>
        <w:t>. ГОДИНЕ</w:t>
      </w:r>
    </w:p>
    <w:p w:rsidR="00F4681A" w:rsidRDefault="003A5A1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</w:p>
    <w:p w:rsidR="00F4681A" w:rsidRDefault="003A5A1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/>
        </w:rPr>
        <w:tab/>
        <w:t xml:space="preserve">За гласање на републичком </w:t>
      </w:r>
      <w:r>
        <w:rPr>
          <w:rFonts w:ascii="Arial" w:hAnsi="Arial" w:cs="Arial"/>
          <w:sz w:val="24"/>
          <w:szCs w:val="24"/>
          <w:lang/>
        </w:rPr>
        <w:t>референдуму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расписаном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16.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јануар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2022.године, </w:t>
      </w:r>
      <w:r>
        <w:rPr>
          <w:rFonts w:ascii="Arial" w:hAnsi="Arial" w:cs="Arial"/>
          <w:sz w:val="24"/>
          <w:szCs w:val="24"/>
          <w:lang/>
        </w:rPr>
        <w:t xml:space="preserve">одређује се </w:t>
      </w:r>
      <w:r>
        <w:rPr>
          <w:rFonts w:ascii="Arial" w:hAnsi="Arial" w:cs="Arial"/>
          <w:sz w:val="24"/>
          <w:szCs w:val="24"/>
          <w:lang w:val="ru-RU"/>
        </w:rPr>
        <w:t>55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гласачких места на територији општине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Параћин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и то:</w:t>
      </w:r>
    </w:p>
    <w:p w:rsidR="00F4681A" w:rsidRDefault="00F4681A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4681A" w:rsidRDefault="003A5A1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/>
        </w:rPr>
        <w:tab/>
      </w:r>
    </w:p>
    <w:p w:rsidR="00F4681A" w:rsidRDefault="00F4681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</w:p>
    <w:tbl>
      <w:tblPr>
        <w:tblW w:w="13576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01"/>
        <w:gridCol w:w="2894"/>
        <w:gridCol w:w="3056"/>
        <w:gridCol w:w="6725"/>
      </w:tblGrid>
      <w:tr w:rsidR="00F4681A" w:rsidRPr="003A5A1B">
        <w:trPr>
          <w:trHeight w:val="88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spacing w:before="24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F4681A" w:rsidRDefault="003A5A1B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spacing w:before="240" w:after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НАЗИВ ГЛАСАЧКОГ МЕСТА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spacing w:before="240" w:after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АДРЕСА ГЛАСАЧКОГ МЕСТА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spacing w:before="240" w:after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ПОДРУЧЈЕ КОЈЕ ОБУХВАТА ГЛАСАЧКО МЕСТО</w:t>
            </w:r>
          </w:p>
          <w:p w:rsidR="00F4681A" w:rsidRDefault="003A5A1B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насеље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, улица,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кућни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</w:tr>
      <w:tr w:rsidR="00F4681A" w:rsidRPr="003A5A1B">
        <w:trPr>
          <w:trHeight w:val="70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МЗ </w:t>
            </w:r>
            <w:r>
              <w:rPr>
                <w:rFonts w:ascii="Times New Roman" w:hAnsi="Times New Roman" w:cs="Times New Roman"/>
                <w:color w:val="000000"/>
              </w:rPr>
              <w:t>"ВРАПЧАНЕ"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ДИМИТРИЈА МАРЈАНОВИЋА 53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Врапчанска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Иванковачка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Далматинска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Железничка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Јадранска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Милована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Глишића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Тонино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сокаче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Франше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Цвијићева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Чегарска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4681A" w:rsidRPr="003A5A1B">
        <w:trPr>
          <w:trHeight w:val="98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"ВРАПЧАНЕ"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ДИМИТРИЈА МАРЈАНОВИЋА 53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Бранка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Радичеви</w:t>
            </w:r>
            <w:r>
              <w:rPr>
                <w:rFonts w:ascii="Times New Roman" w:hAnsi="Times New Roman" w:cs="Times New Roman"/>
                <w:lang w:val="ru-RU"/>
              </w:rPr>
              <w:t>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Мицића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Војислава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Димитрија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Марјановића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Илије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Гарашанина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33-41 и 34, Марка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Орешковића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Његошева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35-59 и 24-26,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Поенкареова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69-83 и 44-70,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Раваничка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Томе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67-203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Чаирска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"БРАНКО КРСМАНОВИЋ"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ПАРАЋИН, СВЕТОЛИКА МАРЈАНОВИЋА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 БЕЛЦА 1Б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Бранка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Крсмановића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Ђуре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Јакшића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Змај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Јовина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Његошева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1-33а и 2-22,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Светолика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Марјановића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Томе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1-65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"БРАНКО КРСМАНОВИЋ"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СВЕТОЛИКА МАРЈАНОВИЋА - БЕЛЦА 1Б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Драгољуба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Ђур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ђа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Бранковића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Илије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Гарашанина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1-31 и 2-32,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Јеврејска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Јухорска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Моравска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Обилићева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Подгоричка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Поенкареова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29-67 и 8-42, Светозара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Писара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Шумадијска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СПОРТСКО РЕКРЕАТИВНИ ЦЕНТАР ‘’7.</w:t>
            </w:r>
            <w:r w:rsidRPr="003A5A1B">
              <w:rPr>
                <w:rFonts w:ascii="Times New Roman" w:hAnsi="Times New Roman" w:cs="Times New Roman"/>
                <w:color w:val="000000"/>
                <w:lang w:val="ru-RU"/>
              </w:rPr>
              <w:t>ЈУЛИ''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ТОМЕ ЖИВАНОВИЋА БР 32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Батиначка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Бованска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Брегалничка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Милојковић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Теокаревић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Ветрушка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Владике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Николаја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Велимировића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Црепа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Динарска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Желиводска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Земљорадничка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Јабланичка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Јеличка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Јована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Тополивца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Каменичка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Карађорђев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венац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1-37 и 2-28,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Кошавска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Михајла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Пупина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Петра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Јокића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Стопарчева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Стрелиште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Томе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2-164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Тасина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СПОРТСКО РЕКРЕАТИВНИ ЦЕНТАР ‘’7.</w:t>
            </w:r>
            <w:r w:rsidRPr="003A5A1B">
              <w:rPr>
                <w:rFonts w:ascii="Times New Roman" w:hAnsi="Times New Roman" w:cs="Times New Roman"/>
                <w:color w:val="000000"/>
                <w:lang w:val="ru-RU"/>
              </w:rPr>
              <w:t>ЈУЛИ''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ПАРАЋИН, ТОМЕ ЖИВАНОВИЋА БР 32     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Авалска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Боре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Станковића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Рибар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Ивана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Ковачића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Лазе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Лазаревића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Михајла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Куље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Јаковљевића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Устаничка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"4. ЈУЛИ"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ВОЈВОДЕ БОЈОВИЋА БР. 18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октобра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Адакалска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Иве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Андрића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Јаружица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Марка,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Марка 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пруге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Мали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Немањин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 и 30-40,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Охридска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Светолика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Драгачевца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Татар Богданова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Љубина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"4. ЈУЛИ"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ВОЈВОДЕ БОЈОВИЋА БР. 18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Бошњанска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Ћопића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Виноградска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Бојовића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Воћарска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Виноградска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Јагодинска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Карађорђев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венац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источно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Теслине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Кнеселачка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Космајски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Краља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Тепића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Миленка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Стојковића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Милоша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Поцерца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Озренска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Петловачка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Добрњца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Кочића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Поповачка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Првомајска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Кончара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Радета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Николића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Пикуле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латинска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Стакларска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Суводолска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Тениска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Теслина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Тимочка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Фазанска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"ЦЕНТАР"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БОРЕ ПЕТРОВИЋА БР. 4А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Pr="003A5A1B" w:rsidRDefault="003A5A1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Чарапића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Вожда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Карађорђа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Вука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Караџића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Краља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Петра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Светог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Саве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Цветна</w:t>
            </w:r>
            <w:proofErr w:type="spellEnd"/>
          </w:p>
          <w:p w:rsidR="00F4681A" w:rsidRDefault="00F468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"ЦЕНТАР"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БОРЕ ПЕТРОВИЋА БР. 4А</w:t>
            </w:r>
          </w:p>
          <w:p w:rsidR="00F4681A" w:rsidRDefault="00F4681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Боре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Градски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кеј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Мајора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Гавриловића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КЛУБ ПЕНЗИОНЕРА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НИКОЛЕ ПАШИЋА БР. 11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1-11 и 2-46,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Крфска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Николе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Николе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Николе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(солитер) и Николе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црница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"ЦЕНТАР"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БОРЕ ПЕТРОВИЋА БР.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4А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јула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1-25 и 2-32,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Београдска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Васе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Пелагића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Глождачки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венац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1-15 и 2-20,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Дринска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Кнез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Михајлова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1-25 и 2-36, Лазе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Саве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Ковачевића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1-23 и 2-26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"ЦЕНТАР"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БОРЕ ПЕТРОВИЋА БР. 4А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Бошка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Бухе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Видовданска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1-41 и 2-8,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Вилсон</w:t>
            </w:r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Делиградска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Жикице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Шпанца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Козарачка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Краљевића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Марка,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Молијерова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Момчила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Поповића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Лазара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МЗ "ГЛОЖДАК"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КРАЉА МИЛУТИНА БР 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Pr="003A5A1B" w:rsidRDefault="003A5A1B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Југовића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Гложд</w:t>
            </w:r>
            <w:proofErr w:type="spellEnd"/>
            <w:r>
              <w:rPr>
                <w:rFonts w:ascii="Times New Roman" w:hAnsi="Times New Roman" w:cs="Times New Roman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венац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17-43 и 22-78,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Дубровачка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Кнез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Михајлова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27-93 и 38-110,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Крагујевачка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Црњанског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Милутина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Миланковића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Нушићева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Орловића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Павла,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Првовенчаног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Танаска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Рајића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Тодора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Сталаћа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Душана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1-13 и 2-12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 xml:space="preserve">З "ГЛОЖДАК"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КРАЉА МИЛУТИНА БР 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13-35 и 48-80,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Војводе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Мишића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ламела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Грачаничка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Дечанска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Дилетово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Сокаче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Достојевског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Јагодњачка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Јелисавете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Кеј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пуковника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Животе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Ђурића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Љевишка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Максима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Горког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Марина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Држића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Немањи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1-13 и 2-28,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Немањина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ламела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Обалска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Опленачка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Пионирска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Свете Петке,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Сопоћанска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Толстојева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Царице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Милице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r>
              <w:rPr>
                <w:rFonts w:ascii="Times New Roman" w:hAnsi="Times New Roman" w:cs="Times New Roman"/>
                <w:color w:val="000000"/>
              </w:rPr>
              <w:t xml:space="preserve">МЗ "ГЛОЖДАК"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r>
              <w:rPr>
                <w:rFonts w:ascii="Times New Roman" w:hAnsi="Times New Roman" w:cs="Times New Roman"/>
                <w:color w:val="000000"/>
                <w:lang w:val="ru-RU"/>
              </w:rPr>
              <w:t>КРАЉА МИЛУТИНА БР 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r w:rsidRPr="003A5A1B">
              <w:rPr>
                <w:rFonts w:ascii="Times New Roman" w:hAnsi="Times New Roman" w:cs="Times New Roman"/>
              </w:rPr>
              <w:t xml:space="preserve">27. </w:t>
            </w:r>
            <w:r>
              <w:rPr>
                <w:rFonts w:ascii="Times New Roman" w:hAnsi="Times New Roman" w:cs="Times New Roman"/>
                <w:lang w:val="ru-RU"/>
              </w:rPr>
              <w:t>марта</w:t>
            </w:r>
            <w:r w:rsidRPr="003A5A1B">
              <w:rPr>
                <w:rFonts w:ascii="Times New Roman" w:hAnsi="Times New Roman" w:cs="Times New Roman"/>
              </w:rPr>
              <w:t xml:space="preserve"> 57-135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A5A1B">
              <w:rPr>
                <w:rFonts w:ascii="Times New Roman" w:hAnsi="Times New Roman" w:cs="Times New Roman"/>
              </w:rPr>
              <w:t xml:space="preserve"> 78-204, </w:t>
            </w:r>
            <w:r>
              <w:rPr>
                <w:rFonts w:ascii="Times New Roman" w:hAnsi="Times New Roman" w:cs="Times New Roman"/>
                <w:lang w:val="ru-RU"/>
              </w:rPr>
              <w:t>Алексе</w:t>
            </w:r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Ненадовића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Димитрија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Маринковића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Вићентија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Ракића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Ђурђевданска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Илије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Барјактаревића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Илије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Гојковића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Краља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Милутина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Марије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Бурсаћ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11-65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A5A1B">
              <w:rPr>
                <w:rFonts w:ascii="Times New Roman" w:hAnsi="Times New Roman" w:cs="Times New Roman"/>
              </w:rPr>
              <w:t xml:space="preserve"> 10-78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3A5A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Милана</w:t>
            </w:r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Ракића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11-135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A5A1B">
              <w:rPr>
                <w:rFonts w:ascii="Times New Roman" w:hAnsi="Times New Roman" w:cs="Times New Roman"/>
              </w:rPr>
              <w:t xml:space="preserve"> 12-102,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Милојка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Лешјанина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Наредника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Милунке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Савић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Паје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Јовановића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Матеје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Ненадовића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37-117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A5A1B">
              <w:rPr>
                <w:rFonts w:ascii="Times New Roman" w:hAnsi="Times New Roman" w:cs="Times New Roman"/>
              </w:rPr>
              <w:t xml:space="preserve"> 58-132,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Рајка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Лешјанина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Старог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Вујадина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Стојана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Јовановића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Сутјеска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Уроша</w:t>
            </w:r>
            <w:proofErr w:type="spellEnd"/>
            <w:r w:rsidRPr="003A5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Предића</w:t>
            </w:r>
            <w:proofErr w:type="spellEnd"/>
          </w:p>
          <w:p w:rsidR="00F4681A" w:rsidRPr="003A5A1B" w:rsidRDefault="00F4681A">
            <w:pPr>
              <w:rPr>
                <w:rFonts w:ascii="Times New Roman" w:hAnsi="Times New Roman" w:cs="Times New Roman"/>
              </w:rPr>
            </w:pPr>
          </w:p>
        </w:tc>
      </w:tr>
      <w:tr w:rsidR="00F4681A" w:rsidRPr="003A5A1B">
        <w:trPr>
          <w:trHeight w:val="62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Pr="003A5A1B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"11. КОНГРЕС"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ФРАНЦУСКА БР. 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Алексе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Шантића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Јосифа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Панчића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Кнеза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Иве од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Семберије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Коларчева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Марије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Бурсаћ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1-9 и 2-8, Надежде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Стефана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Лазаревића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Хајдук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Станка,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Душана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15-103 и 14-104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29-69 и 26-64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"11. КОНГРЕС"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ФРАНЦУСКА БР. 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 марта 1-55 и 2-76,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Карађорђева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Колубарска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Милана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Ракића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1-9 и 2-10,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Мокрањчева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Нишка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Матеје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Ненадовића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1-35 и 2-56,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Романијска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Руђера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Бошковића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Старине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Новака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Студеничка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Филипа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Филиповића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"11. КОНГРЕС"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ФРАНЦУСКА БР. 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Власинска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Милоја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Јоцића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1-53 и 2-96,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Мишарска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Новоселска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Станоја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Главаша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Француска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Хајдук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Вељка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"11. КОНГРЕС"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ПАРАЋИН, ФРАНЦУСКА БР. 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Видовданска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43-139 и 10-66,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Јанка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Веселиновића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Књаза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Кучајска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Радоја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Домановића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Стришка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1-21А и 2-32</w:t>
            </w: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"ДАНКОВО"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ДРАГОСЛАВА МАРИНКОВИЋА БР. 56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Pr="003A5A1B" w:rsidRDefault="003A5A1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Гаврила Принципа,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Драгослава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Маринковића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Дунавска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Ђурђевданска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Ибарска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Јована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Дучића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Кајмакчаланска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Каленићка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Рибничка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Синђелићева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Сремца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Стришка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23-57 и 34-56,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Сувоборска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Таковска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Црничка</w:t>
            </w:r>
            <w:proofErr w:type="spellEnd"/>
          </w:p>
          <w:p w:rsidR="00F4681A" w:rsidRDefault="00F468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 "ДАНКОВО"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ПАРАЋИН, ДРАГОСЛАВА МАРИНКОВИЋА БР. 56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Данково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Данска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Доситејева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Јована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Скерлића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Јосипа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Ерјавца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Косовска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Кумановск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Метохијска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Норвешка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Пећска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Скадарска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Шавачка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Штофарска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БОШЊАНЕ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Бошњане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БУЉАНЕ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Буљане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Сисевац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БУСИЛОВАЦ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Бусиловац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Главица</w:t>
            </w:r>
            <w:proofErr w:type="spellEnd"/>
          </w:p>
        </w:tc>
      </w:tr>
      <w:tr w:rsidR="00F4681A">
        <w:trPr>
          <w:trHeight w:val="602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МЕСНА ЗАЈЕДНИЦА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Голубовац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ГОРЊЕ ВИДОВО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Видово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ГОРЊА МУТНИЦА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Мутница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ДАВИДОВАЦ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Давидовац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ДОЊЕ ВИДОВО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Видово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ДОЊА МУТНИЦА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Мутница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ДРЕНОВАЦ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Дреновац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ЗАБРЕГА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Забрега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МЕСНА ЗАЈЕДНИЦА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ИЗВОР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Извор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КЛАЧЕВИЦА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Клачевица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КРЕЖБИНАЦ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Крежбинац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ЛЕБИНА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Лебина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ЛЕШЈЕ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Лешје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МИРИЛОВАЦ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Мириловац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ПОТОЧАЦ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Поточац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РАТАРЕ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Ратаре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РАШЕВИЦА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Рашевица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СИКИРИЦА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Сикирица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МЕСНА ЗАЈЕДНИЦА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СИЊИ ВИР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Сињи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СВОЈНОВО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Својново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СТРИЖА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СТУБИЦА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Стубица</w:t>
            </w:r>
            <w:proofErr w:type="spellEnd"/>
          </w:p>
        </w:tc>
      </w:tr>
      <w:tr w:rsidR="00F4681A" w:rsidRPr="003A5A1B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ТЕКИЈА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Милоја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Јоцића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(лева страна  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броја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55- 115)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Текија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ТРЕШЊЕВИЦА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Трешњевица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 ШКОЛА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ЧЕПУРЕ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Чепуре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Шавац</w:t>
            </w:r>
            <w:proofErr w:type="spellEnd"/>
          </w:p>
        </w:tc>
      </w:tr>
      <w:tr w:rsidR="00F4681A">
        <w:trPr>
          <w:trHeight w:val="7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F468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КУЛТУРЕ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ШАЛУДОВАЦ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81A" w:rsidRDefault="003A5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Шалудовац</w:t>
            </w:r>
            <w:proofErr w:type="spellEnd"/>
          </w:p>
        </w:tc>
      </w:tr>
    </w:tbl>
    <w:p w:rsidR="00F4681A" w:rsidRDefault="00F4681A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F4681A" w:rsidRDefault="003A5A1B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</w:rPr>
        <w:t>II</w:t>
      </w:r>
    </w:p>
    <w:p w:rsidR="00F4681A" w:rsidRDefault="003A5A1B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proofErr w:type="spellStart"/>
      <w:r>
        <w:rPr>
          <w:rFonts w:ascii="Arial" w:hAnsi="Arial" w:cs="Arial"/>
          <w:sz w:val="24"/>
          <w:szCs w:val="24"/>
          <w:lang w:val="ru-RU"/>
        </w:rPr>
        <w:t>Ово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решење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доставити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Републичкој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изборној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комисији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, ради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оглашавања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у „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Службеним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гласнику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Републике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Србије</w:t>
      </w:r>
      <w:proofErr w:type="spellEnd"/>
      <w:r>
        <w:rPr>
          <w:rFonts w:ascii="Arial" w:hAnsi="Arial" w:cs="Arial"/>
          <w:sz w:val="24"/>
          <w:szCs w:val="24"/>
          <w:lang w:val="ru-RU"/>
        </w:rPr>
        <w:t>“.</w:t>
      </w:r>
    </w:p>
    <w:p w:rsidR="00F4681A" w:rsidRDefault="00F4681A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4681A" w:rsidRPr="003A5A1B" w:rsidRDefault="003A5A1B">
      <w:pPr>
        <w:spacing w:after="120" w:line="240" w:lineRule="auto"/>
        <w:rPr>
          <w:rFonts w:ascii="Arial" w:hAnsi="Arial" w:cs="Arial"/>
          <w:i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hAnsi="Arial" w:cs="Arial"/>
          <w:sz w:val="24"/>
          <w:szCs w:val="24"/>
          <w:lang w:val="ru-RU"/>
        </w:rPr>
        <w:t>: 013-6/2021-</w:t>
      </w:r>
      <w:r>
        <w:rPr>
          <w:rFonts w:ascii="Arial" w:hAnsi="Arial" w:cs="Arial"/>
          <w:sz w:val="24"/>
          <w:szCs w:val="24"/>
        </w:rPr>
        <w:t>II</w:t>
      </w:r>
    </w:p>
    <w:p w:rsidR="00F4681A" w:rsidRDefault="003A5A1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3A5A1B">
        <w:rPr>
          <w:rFonts w:ascii="Arial" w:hAnsi="Arial" w:cs="Arial"/>
          <w:sz w:val="24"/>
          <w:szCs w:val="24"/>
          <w:lang w:val="ru-RU"/>
        </w:rPr>
        <w:t>Параћину</w:t>
      </w:r>
      <w:proofErr w:type="spellEnd"/>
      <w:r>
        <w:rPr>
          <w:rFonts w:ascii="Arial" w:hAnsi="Arial" w:cs="Arial"/>
          <w:sz w:val="24"/>
          <w:szCs w:val="24"/>
          <w:lang w:val="ru-RU"/>
        </w:rPr>
        <w:t>, 8.12.2021. године</w:t>
      </w:r>
    </w:p>
    <w:p w:rsidR="00F4681A" w:rsidRDefault="00F4681A">
      <w:pPr>
        <w:tabs>
          <w:tab w:val="left" w:pos="3261"/>
        </w:tabs>
        <w:spacing w:after="360" w:line="240" w:lineRule="auto"/>
        <w:ind w:firstLine="851"/>
        <w:rPr>
          <w:rFonts w:ascii="Arial" w:hAnsi="Arial" w:cs="Arial"/>
          <w:sz w:val="16"/>
          <w:szCs w:val="16"/>
          <w:lang w:val="ru-RU"/>
        </w:rPr>
      </w:pPr>
    </w:p>
    <w:p w:rsidR="00F4681A" w:rsidRPr="003A5A1B" w:rsidRDefault="003A5A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ИЗБОРНА КОМИСИЈА</w:t>
      </w:r>
      <w:r w:rsidRPr="003A5A1B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ru-RU"/>
        </w:rPr>
        <w:t>ОПШТИНЕ</w:t>
      </w:r>
      <w:r w:rsidRPr="003A5A1B">
        <w:rPr>
          <w:rFonts w:ascii="Arial" w:hAnsi="Arial" w:cs="Arial"/>
          <w:b/>
          <w:bCs/>
          <w:sz w:val="26"/>
          <w:szCs w:val="26"/>
          <w:lang w:val="ru-RU"/>
        </w:rPr>
        <w:t xml:space="preserve"> ПАРАЋИН</w:t>
      </w:r>
    </w:p>
    <w:p w:rsidR="00F4681A" w:rsidRPr="003A5A1B" w:rsidRDefault="00F4681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4681A" w:rsidRDefault="00F4681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4681A" w:rsidRDefault="003A5A1B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ПРЕДСЕДНИК</w:t>
      </w:r>
    </w:p>
    <w:p w:rsidR="00F4681A" w:rsidRPr="003A5A1B" w:rsidRDefault="003A5A1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/>
        </w:rPr>
        <w:t xml:space="preserve">        </w:t>
      </w:r>
      <w:r w:rsidRPr="003A5A1B">
        <w:rPr>
          <w:rFonts w:ascii="Arial" w:hAnsi="Arial" w:cs="Arial"/>
          <w:sz w:val="24"/>
          <w:szCs w:val="24"/>
          <w:lang/>
        </w:rPr>
        <w:t>Александра Антић</w:t>
      </w:r>
      <w:r>
        <w:rPr>
          <w:rFonts w:ascii="Arial" w:hAnsi="Arial" w:cs="Arial"/>
          <w:sz w:val="24"/>
          <w:szCs w:val="24"/>
          <w:lang w:val="sr-Cyrl-RS"/>
        </w:rPr>
        <w:t>, с.р.</w:t>
      </w:r>
      <w:bookmarkStart w:id="0" w:name="_GoBack"/>
      <w:bookmarkEnd w:id="0"/>
    </w:p>
    <w:p w:rsidR="00F4681A" w:rsidRDefault="003A5A1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</w:p>
    <w:p w:rsidR="00F4681A" w:rsidRDefault="00F4681A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hAnsi="Arial" w:cs="Arial"/>
          <w:sz w:val="24"/>
          <w:szCs w:val="24"/>
          <w:lang w:val="ru-RU"/>
        </w:rPr>
      </w:pPr>
    </w:p>
    <w:p w:rsidR="00F4681A" w:rsidRDefault="00F4681A">
      <w:pPr>
        <w:rPr>
          <w:rFonts w:ascii="Arial" w:hAnsi="Arial" w:cs="Arial"/>
          <w:sz w:val="24"/>
          <w:szCs w:val="24"/>
          <w:lang w:val="ru-RU"/>
        </w:rPr>
      </w:pPr>
    </w:p>
    <w:p w:rsidR="00F4681A" w:rsidRDefault="00F4681A">
      <w:pPr>
        <w:rPr>
          <w:rFonts w:ascii="Arial" w:hAnsi="Arial" w:cs="Arial"/>
          <w:sz w:val="24"/>
          <w:szCs w:val="24"/>
          <w:lang w:val="ru-RU"/>
        </w:rPr>
      </w:pPr>
    </w:p>
    <w:p w:rsidR="00F4681A" w:rsidRDefault="00F4681A">
      <w:pPr>
        <w:spacing w:after="0"/>
        <w:jc w:val="center"/>
      </w:pPr>
    </w:p>
    <w:sectPr w:rsidR="00F4681A">
      <w:headerReference w:type="default" r:id="rId7"/>
      <w:pgSz w:w="15840" w:h="12240" w:orient="landscape"/>
      <w:pgMar w:top="766" w:right="902" w:bottom="821" w:left="1440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A1B">
      <w:pPr>
        <w:spacing w:after="0" w:line="240" w:lineRule="auto"/>
      </w:pPr>
      <w:r>
        <w:separator/>
      </w:r>
    </w:p>
  </w:endnote>
  <w:endnote w:type="continuationSeparator" w:id="0">
    <w:p w:rsidR="00000000" w:rsidRDefault="003A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A1B">
      <w:pPr>
        <w:spacing w:after="0" w:line="240" w:lineRule="auto"/>
      </w:pPr>
      <w:r>
        <w:separator/>
      </w:r>
    </w:p>
  </w:footnote>
  <w:footnote w:type="continuationSeparator" w:id="0">
    <w:p w:rsidR="00000000" w:rsidRDefault="003A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1A" w:rsidRDefault="003A5A1B">
    <w:pPr>
      <w:pStyle w:val="Header"/>
      <w:jc w:val="right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Образац</w:t>
    </w:r>
    <w:proofErr w:type="spellEnd"/>
    <w:r>
      <w:rPr>
        <w:rFonts w:ascii="Arial" w:hAnsi="Arial" w:cs="Arial"/>
        <w:b/>
        <w:bCs/>
      </w:rPr>
      <w:t xml:space="preserve"> ГМ-1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867"/>
    <w:multiLevelType w:val="multilevel"/>
    <w:tmpl w:val="BCAE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229EB"/>
    <w:multiLevelType w:val="multilevel"/>
    <w:tmpl w:val="8D800E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81A"/>
    <w:rsid w:val="003A5A1B"/>
    <w:rsid w:val="00F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A950"/>
  <w15:docId w15:val="{EFCD618E-A768-43A6-9B2A-9B3EDF34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A7"/>
    <w:pPr>
      <w:spacing w:after="200" w:line="276" w:lineRule="auto"/>
    </w:pPr>
    <w:rPr>
      <w:rFonts w:cs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7C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22B3"/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478DB"/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27C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2CharChar">
    <w:name w:val="Char2 Char Char"/>
    <w:basedOn w:val="Normal"/>
    <w:uiPriority w:val="99"/>
    <w:qFormat/>
    <w:rsid w:val="003B401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22B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E922B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Biljana Zeljković</cp:lastModifiedBy>
  <cp:revision>10</cp:revision>
  <cp:lastPrinted>2021-12-08T13:59:00Z</cp:lastPrinted>
  <dcterms:created xsi:type="dcterms:W3CDTF">2021-12-03T10:33:00Z</dcterms:created>
  <dcterms:modified xsi:type="dcterms:W3CDTF">2021-12-13T09:51:00Z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